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7B" w:rsidRDefault="00AA217B" w:rsidP="00AA217B">
      <w:pPr>
        <w:rPr>
          <w:noProof/>
          <w:lang w:val="da-DK"/>
        </w:rPr>
      </w:pPr>
      <w:r>
        <w:rPr>
          <w:b/>
          <w:bCs/>
          <w:noProof/>
          <w:sz w:val="28"/>
          <w:szCs w:val="28"/>
          <w:lang w:val="da-DK"/>
        </w:rPr>
        <w:t>Semja uttan vinnarar</w:t>
      </w:r>
      <w:r>
        <w:rPr>
          <w:b/>
          <w:bCs/>
          <w:noProof/>
          <w:sz w:val="28"/>
          <w:szCs w:val="28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- Lønarbroytingin er stórt sæð tann sama, sum stóð Pedagogfelagnum í boði upprunaliga, og avtalan um fyrireikingartíð er at kalla tann sama, sum Kommunala Arbeiðsgevarafelagið beyð teimum, sigur Heðin Mortensen, formaður í KAF, sum fegnast um semjuna, men sum ikki metir, at nakar vinnari var í hesum stríðnum.</w:t>
      </w:r>
      <w:r>
        <w:rPr>
          <w:noProof/>
          <w:sz w:val="20"/>
          <w:szCs w:val="20"/>
          <w:lang w:val="da-DK"/>
        </w:rPr>
        <w:br/>
        <w:t> </w:t>
      </w:r>
      <w:r>
        <w:rPr>
          <w:noProof/>
          <w:sz w:val="20"/>
          <w:szCs w:val="20"/>
          <w:lang w:val="da-DK"/>
        </w:rPr>
        <w:br/>
        <w:t>Heðin Mortensen fegnast um, at ein loysn er funnin á trætuni, og at viðurskiftini nú verða normaliserað aftur, nú fólk fara aftur til arbeiðis í morgin og stovnarnir aftur fáast at virka sum vanligt.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Avtalan er annars soljóðandi: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Verandi sáttmálar verða framlongdir til tann 1. oktober í 2013.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Lønirnar verða sum í hjáløgdu lønartalvum.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Orðið “sambúgvi” verður sett inn í grein 17, stk. 3 í pedagogsáttmálanum og grein 9, stk. 1 í hjálparfólkasáttmálanum.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 xml:space="preserve">Frá 1. apríl 2012 verða 12% av gjøldunum fyri ólagaliga arbeiðstíð goldin í frítíðarløn. Frítíðarárið 2. mai 2012 til 1. mai 2013 verður viðgjørt sum frammanundan. Frá 2. mai 2013 fáa pedagogar ikki gjøld fyri ólagaliga arbeiðstíð í frítíðini, men fáa í staðin 12% útgoldið 2. mai. 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§ 15, stk. 2 í sáttmálanum fyri pedagogar verður soljóðandi : “Stk. 2. Tey, ið eru sett eftir hesum sáttmála, eiga rætt til serstakt frítíðarískoyti svarandi til 1,5% av allari árslønini í undanfarna innvinningarárinum og 12% av útgoldnari yvirtíðarløn. Frá 1. apríl 2012 verða 12% í frítíðarløn av gjøldum fyri ólagaliga arbeiðstíð goldin í grunn.“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Í sáttmálanum fyri hjálparfólk kemur inn nýtt stk. 4 í § 11: „Frá 1. apríl 2012 verða 12% í frítíðarløn av gjøldum fyri ólagaliga arbeiðstíð goldin í grunn.“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Í avtaluni fyri tænastumannasettar pedagogar kemur inn nýtt stk. 2 í § 9: „Frá 1. apríl 2012 verða 12% í frítíðarløn av gjøldum fyri ólagaliga arbeiðstíð goldin í grunn.“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 xml:space="preserve">§ 10 Tíð til annað arbeiði </w:t>
      </w:r>
      <w:r>
        <w:rPr>
          <w:i/>
          <w:iCs/>
          <w:noProof/>
          <w:sz w:val="20"/>
          <w:szCs w:val="20"/>
          <w:lang w:val="da-DK"/>
        </w:rPr>
        <w:t>verður orðað soleiðis:</w:t>
      </w:r>
      <w:r>
        <w:rPr>
          <w:i/>
          <w:iCs/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 xml:space="preserve">Hjá pedagogum og hjálparfólki á dagstovnum skal tíð setast av til at fyrireika og eftirmeta pedagogiska arbeiðið. </w:t>
      </w:r>
      <w:r>
        <w:rPr>
          <w:noProof/>
          <w:sz w:val="20"/>
          <w:szCs w:val="20"/>
          <w:lang w:val="da-DK"/>
        </w:rPr>
        <w:br/>
      </w:r>
      <w:r>
        <w:rPr>
          <w:noProof/>
          <w:sz w:val="22"/>
          <w:szCs w:val="22"/>
          <w:lang w:val="da-DK"/>
        </w:rPr>
        <w:br/>
      </w:r>
      <w:r>
        <w:rPr>
          <w:noProof/>
          <w:sz w:val="20"/>
          <w:szCs w:val="20"/>
          <w:lang w:val="da-DK"/>
        </w:rPr>
        <w:t>Stk. 2: Hjá pedagogum á dagstovnum kann ein tími í miðal um vikuna brúkast til at fyrireika pedagogiska arbeiðið. Leiðarin á stovninum hevur ábyrgd av tilrættaleggingini av hesum arbeiðnum. Viðvíkjandi foreldrafundum og starvsfólkafundum verður skipanin sum higartil.</w:t>
      </w:r>
    </w:p>
    <w:p w:rsidR="00AB7594" w:rsidRDefault="00AB7594">
      <w:pPr>
        <w:rPr>
          <w:noProof/>
        </w:rPr>
      </w:pPr>
    </w:p>
    <w:sectPr w:rsidR="00AB7594" w:rsidSect="00AB7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A217B"/>
    <w:rsid w:val="004C19B8"/>
    <w:rsid w:val="00AA217B"/>
    <w:rsid w:val="00AB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7B"/>
    <w:pPr>
      <w:spacing w:after="0" w:line="240" w:lineRule="auto"/>
    </w:pPr>
    <w:rPr>
      <w:rFonts w:ascii="Times New Roman" w:hAnsi="Times New Roman" w:cs="Times New Roman"/>
      <w:sz w:val="24"/>
      <w:szCs w:val="24"/>
      <w:lang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>Tórshavnar kommuna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1</cp:revision>
  <dcterms:created xsi:type="dcterms:W3CDTF">2012-02-22T08:47:00Z</dcterms:created>
  <dcterms:modified xsi:type="dcterms:W3CDTF">2012-02-22T08:48:00Z</dcterms:modified>
</cp:coreProperties>
</file>